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6.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4.png" ContentType="image/png"/>
  <Override PartName="/word/media/rId55.png" ContentType="image/png"/>
  <Override PartName="/word/media/rId58.png" ContentType="image/png"/>
  <Override PartName="/word/media/rId59.png" ContentType="image/png"/>
  <Override PartName="/word/media/rId61.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2022-02-24</w:t>
      </w:r>
      <w:r>
        <w:t xml:space="preserve"> </w:t>
      </w:r>
      <w:r>
        <w:t xml:space="preserve">16:40:49</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kt_pearson-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Gierliński et al</w:t>
      </w:r>
      <w:r>
        <w:t xml:space="preserve"> </w:t>
      </w:r>
      <w:r>
        <w:t xml:space="preserve">[1]</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outliers-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brainson_outlier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r>
        <w:t xml:space="preserve"> </w:t>
      </w:r>
      <w:r>
        <w:t xml:space="preserve">Abbreviations for different measures and data are: IK: ICI-Kt; IKC: ICI-Kt * Completeness; PB: Pearson Base, PN: Pearson No Zero; PL1: Pearson Log(x + 1); PL: Pearson Log(x); Kt: Kendall-tau.</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Median correlations for each of the TGCA adenocarcinoma RNA-Seq sample to all other samples in the same group, using different correlation measures on different data.</w:t>
      </w:r>
      <w:r>
        <w:t xml:space="preserve"> </w:t>
      </w:r>
      <w:r>
        <w:t xml:space="preserve">Abbreviations for different measures and data are: IK: ICI-Kt; IKC: ICI-Kt * Completeness; PB: Pearson Base, PN: Pearson No Zero; PL1: Pearson Log(x + 1); PL: Pearson Log(x); Kt: Kendall-tau.</w:t>
      </w:r>
    </w:p>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0"/>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PB</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PN0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0.091</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0.013</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Kt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0.013</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x and 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keep_num-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by_method-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by_keep_num-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keep_num-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63"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7_icikt_subsampling-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7" w:name="pearson"/>
    <w:p>
      <w:pPr>
        <w:pStyle w:val="Heading3"/>
      </w:pPr>
      <w:r>
        <w:t xml:space="preserve">Pearson</w:t>
      </w:r>
    </w:p>
    <w:bookmarkStart w:id="50" w:name="straight-pearson"/>
    <w:p>
      <w:pPr>
        <w:pStyle w:val="Heading4"/>
      </w:pPr>
      <w:r>
        <w:t xml:space="preserve">Straight 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_over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replacing-missing-with-zero"/>
    <w:p>
      <w:pPr>
        <w:pStyle w:val="Heading4"/>
      </w:pPr>
      <w:r>
        <w:t xml:space="preserve">Replacing Missing with Zero</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pearson_subsampling_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pearson_sub_overrange_0-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53"/>
    <w:bookmarkStart w:id="56" w:name="without-log-transformation"/>
    <w:p>
      <w:pPr>
        <w:pStyle w:val="Heading4"/>
      </w:pPr>
      <w:r>
        <w:t xml:space="preserve">Without Log-Transformation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pearson_subsampling_nolog-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3_pearson_sub_overrange_nolog-1.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Pearson correlations.</w:t>
      </w:r>
    </w:p>
    <w:bookmarkEnd w:id="56"/>
    <w:bookmarkEnd w:id="57"/>
    <w:bookmarkStart w:id="60"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4_kendall_subsampling-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5_kendall_overrange-1.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S25.</w:t>
      </w:r>
      <w:r>
        <w:t xml:space="preserve"> </w:t>
      </w:r>
      <w:r>
        <w:t xml:space="preserve">Median differences in correlation (top) and standard deviation of differences (bottom) as increasing fractions of features are used to calculate the sample-sample Kendall-tau correlations.</w:t>
      </w:r>
    </w:p>
    <w:bookmarkEnd w:id="60"/>
    <w:bookmarkStart w:id="62"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6_compare_overrange-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S26.</w:t>
      </w:r>
      <w:r>
        <w:t xml:space="preserve"> </w:t>
      </w:r>
      <w:r>
        <w:t xml:space="preserve">Median differences in correlation (top) and standard deviation of differences (bottom) as increasing fractions of features are used to calculate the sample-sample correlations.</w:t>
      </w:r>
    </w:p>
    <w:bookmarkEnd w:id="62"/>
    <w:bookmarkEnd w:id="63"/>
    <w:bookmarkStart w:id="67" w:name="references"/>
    <w:p>
      <w:pPr>
        <w:pStyle w:val="Heading2"/>
      </w:pPr>
      <w:r>
        <w:t xml:space="preserve">References</w:t>
      </w:r>
    </w:p>
    <w:bookmarkStart w:id="66" w:name="refs"/>
    <w:bookmarkStart w:id="65" w:name="ref-gierlinski_statisticalmodels_2015"/>
    <w:p>
      <w:pPr>
        <w:pStyle w:val="Bibliography"/>
      </w:pPr>
      <w:r>
        <w:t xml:space="preserve">1.</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64">
        <w:r>
          <w:rPr>
            <w:rStyle w:val="Hyperlink"/>
          </w:rPr>
          <w:t xml:space="preserve">10.1093/bioinformatics/btv425</w:t>
        </w:r>
      </w:hyperlink>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64"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2022-02-24T21:42:49Z</dcterms:created>
  <dcterms:modified xsi:type="dcterms:W3CDTF">2022-02-24T21:42:49Z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csl">
    <vt:lpwstr>plos-computational-biology.csl</vt:lpwstr>
  </property>
  <property fmtid="{D5CDD505-2E9C-101B-9397-08002B2CF9AE}" pid="4" name="date">
    <vt:lpwstr>2022-02-24 16:40:49</vt:lpwstr>
  </property>
  <property fmtid="{D5CDD505-2E9C-101B-9397-08002B2CF9AE}" pid="5" name="editor_options">
    <vt:lpwstr/>
  </property>
  <property fmtid="{D5CDD505-2E9C-101B-9397-08002B2CF9AE}" pid="6" name="output">
    <vt:lpwstr/>
  </property>
</Properties>
</file>